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12BAC" w14:textId="70E03F1A" w:rsidR="00253CF3" w:rsidRDefault="001713F4">
      <w:r>
        <w:t>Schválené rozpočty jsou zobrazovány v záložce  ÚŘAD – HOSPODAŘENÍ OBCE – PŘÍSLUŠNÝ ROK</w:t>
      </w:r>
      <w:bookmarkStart w:id="0" w:name="_GoBack"/>
      <w:bookmarkEnd w:id="0"/>
    </w:p>
    <w:sectPr w:rsidR="0025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92"/>
    <w:rsid w:val="001713F4"/>
    <w:rsid w:val="00253CF3"/>
    <w:rsid w:val="00E5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4A52"/>
  <w15:chartTrackingRefBased/>
  <w15:docId w15:val="{B2DA48CB-68AF-40AA-97A6-35161CCD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martina.schwarzova</dc:creator>
  <cp:keywords/>
  <dc:description/>
  <cp:lastModifiedBy>martina.schwarzova</cp:lastModifiedBy>
  <cp:revision>2</cp:revision>
  <dcterms:created xsi:type="dcterms:W3CDTF">2019-11-04T13:07:00Z</dcterms:created>
  <dcterms:modified xsi:type="dcterms:W3CDTF">2019-11-04T13:08:00Z</dcterms:modified>
</cp:coreProperties>
</file>